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D2" w:rsidRPr="001A4A40" w:rsidRDefault="00681F0D" w:rsidP="009276B2">
      <w:pPr>
        <w:spacing w:after="0" w:line="240" w:lineRule="auto"/>
        <w:rPr>
          <w:rFonts w:ascii="Lato" w:hAnsi="Lato"/>
          <w:sz w:val="24"/>
          <w:szCs w:val="24"/>
        </w:rPr>
      </w:pPr>
      <w:bookmarkStart w:id="0" w:name="_GoBack"/>
      <w:bookmarkEnd w:id="0"/>
      <w:r>
        <w:rPr>
          <w:rFonts w:ascii="Lato" w:hAnsi="Lato"/>
          <w:sz w:val="24"/>
          <w:szCs w:val="24"/>
        </w:rPr>
        <w:t>S</w:t>
      </w:r>
      <w:r w:rsidR="000E4C65" w:rsidRPr="001A4A40">
        <w:rPr>
          <w:rFonts w:ascii="Lato" w:hAnsi="Lato"/>
          <w:sz w:val="24"/>
          <w:szCs w:val="24"/>
        </w:rPr>
        <w:t>ekretarz Stanu</w:t>
      </w:r>
    </w:p>
    <w:p w:rsidR="009276B2" w:rsidRPr="001A4A40" w:rsidRDefault="00681F0D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Paweł Szefernaker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A85291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DT-</w:t>
      </w:r>
      <w:r w:rsidR="00681F0D">
        <w:rPr>
          <w:rFonts w:ascii="Lato" w:hAnsi="Lato"/>
          <w:sz w:val="24"/>
          <w:szCs w:val="24"/>
        </w:rPr>
        <w:t>WOP.0733.2.6</w:t>
      </w:r>
      <w:r w:rsidR="00554B35">
        <w:rPr>
          <w:rFonts w:ascii="Lato" w:hAnsi="Lato"/>
          <w:sz w:val="24"/>
          <w:szCs w:val="24"/>
        </w:rPr>
        <w:t>.2023.</w:t>
      </w:r>
      <w:r w:rsidR="009E76B8" w:rsidRPr="001A4A40">
        <w:rPr>
          <w:rFonts w:ascii="Lato" w:hAnsi="Lato"/>
          <w:sz w:val="24"/>
          <w:szCs w:val="24"/>
        </w:rPr>
        <w:t>MŚ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 xml:space="preserve">Warszawa, </w:t>
      </w:r>
      <w:r w:rsidR="00681F0D">
        <w:rPr>
          <w:rFonts w:ascii="Lato" w:hAnsi="Lato"/>
          <w:sz w:val="24"/>
          <w:szCs w:val="24"/>
        </w:rPr>
        <w:t>12 lipca</w:t>
      </w:r>
      <w:r w:rsidR="002641EB" w:rsidRPr="001A4A40">
        <w:rPr>
          <w:rFonts w:ascii="Lato" w:hAnsi="Lato"/>
          <w:sz w:val="24"/>
          <w:szCs w:val="24"/>
        </w:rPr>
        <w:t xml:space="preserve"> 2023</w:t>
      </w:r>
      <w:r w:rsidRPr="001A4A40">
        <w:rPr>
          <w:rFonts w:ascii="Lato" w:hAnsi="Lato"/>
          <w:sz w:val="24"/>
          <w:szCs w:val="24"/>
        </w:rPr>
        <w:t xml:space="preserve"> r.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rPr>
          <w:rFonts w:ascii="Lato" w:hAnsi="Lato"/>
          <w:b/>
        </w:rPr>
      </w:pPr>
      <w:r w:rsidRPr="001A4A40">
        <w:rPr>
          <w:rFonts w:ascii="Lato" w:hAnsi="Lato"/>
          <w:b/>
        </w:rPr>
        <w:t>Pani Wioletta Zwara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Sekretarz Komitetu 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554B35" w:rsidRDefault="00681F0D" w:rsidP="00554B35">
      <w:pPr>
        <w:spacing w:after="120"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 xml:space="preserve">w związku z uwagą Ministra Rozwoju i Technologii (pismo </w:t>
      </w:r>
      <w:r w:rsidRPr="00681F0D">
        <w:rPr>
          <w:rFonts w:ascii="Lato" w:hAnsi="Lato"/>
          <w:bCs/>
        </w:rPr>
        <w:t>DGC-V.003.25.2023</w:t>
      </w:r>
      <w:r>
        <w:rPr>
          <w:rFonts w:ascii="Lato" w:hAnsi="Lato"/>
          <w:bCs/>
        </w:rPr>
        <w:t xml:space="preserve"> </w:t>
      </w:r>
      <w:r>
        <w:rPr>
          <w:rFonts w:ascii="Lato" w:hAnsi="Lato"/>
          <w:bCs/>
        </w:rPr>
        <w:br/>
        <w:t xml:space="preserve">z 6 lipca 2023 r.) zgłoszoną </w:t>
      </w:r>
      <w:r w:rsidRPr="00681F0D">
        <w:rPr>
          <w:rFonts w:ascii="Lato" w:hAnsi="Lato"/>
          <w:b/>
          <w:bCs/>
          <w:i/>
        </w:rPr>
        <w:t xml:space="preserve">do </w:t>
      </w:r>
      <w:r w:rsidRPr="00681F0D">
        <w:rPr>
          <w:rFonts w:ascii="Lato" w:hAnsi="Lato"/>
          <w:b/>
          <w:bCs/>
          <w:i/>
          <w:iCs/>
        </w:rPr>
        <w:t xml:space="preserve">projektu rozporządzenia Ministra Spraw Wewnętrznych i Administracji w sprawie trybu i sposobu przydzielania, zmiany </w:t>
      </w:r>
      <w:r>
        <w:rPr>
          <w:rFonts w:ascii="Lato" w:hAnsi="Lato"/>
          <w:b/>
          <w:bCs/>
          <w:i/>
          <w:iCs/>
        </w:rPr>
        <w:br/>
      </w:r>
      <w:r w:rsidRPr="00681F0D">
        <w:rPr>
          <w:rFonts w:ascii="Lato" w:hAnsi="Lato"/>
          <w:b/>
          <w:bCs/>
          <w:i/>
          <w:iCs/>
        </w:rPr>
        <w:t xml:space="preserve">i cofania uprawnień do dostępu do krajowego zbioru rejestrów, ewidencji i wykazu </w:t>
      </w:r>
      <w:r>
        <w:rPr>
          <w:rFonts w:ascii="Lato" w:hAnsi="Lato"/>
          <w:b/>
          <w:bCs/>
          <w:i/>
          <w:iCs/>
        </w:rPr>
        <w:br/>
      </w:r>
      <w:r w:rsidRPr="00681F0D">
        <w:rPr>
          <w:rFonts w:ascii="Lato" w:hAnsi="Lato"/>
          <w:b/>
          <w:bCs/>
          <w:i/>
          <w:iCs/>
        </w:rPr>
        <w:t>w sprawach cudzoziemców za pomo</w:t>
      </w:r>
      <w:r>
        <w:rPr>
          <w:rFonts w:ascii="Lato" w:hAnsi="Lato"/>
          <w:b/>
          <w:bCs/>
          <w:i/>
          <w:iCs/>
        </w:rPr>
        <w:t xml:space="preserve">cą urządzeń telekomunikacyjnych </w:t>
      </w:r>
      <w:r>
        <w:rPr>
          <w:rFonts w:ascii="Lato" w:hAnsi="Lato"/>
          <w:bCs/>
          <w:iCs/>
        </w:rPr>
        <w:t xml:space="preserve">uprzejmie </w:t>
      </w:r>
      <w:r>
        <w:rPr>
          <w:rFonts w:ascii="Lato" w:hAnsi="Lato"/>
          <w:bCs/>
        </w:rPr>
        <w:t>informuję co następuje</w:t>
      </w:r>
      <w:r w:rsidR="009A3F9A">
        <w:rPr>
          <w:rFonts w:ascii="Lato" w:hAnsi="Lato"/>
          <w:bCs/>
        </w:rPr>
        <w:t>.</w:t>
      </w:r>
    </w:p>
    <w:p w:rsidR="0061285C" w:rsidRDefault="00681F0D" w:rsidP="00681F0D">
      <w:pPr>
        <w:spacing w:after="120" w:line="276" w:lineRule="auto"/>
        <w:rPr>
          <w:rFonts w:ascii="Lato" w:hAnsi="Lato"/>
          <w:bCs/>
        </w:rPr>
      </w:pPr>
      <w:r w:rsidRPr="00681F0D">
        <w:rPr>
          <w:rFonts w:ascii="Lato" w:hAnsi="Lato"/>
          <w:bCs/>
        </w:rPr>
        <w:t xml:space="preserve">W ocenie Ministra Rozwoju i Technologii dana dotycząca podania płci osoby, </w:t>
      </w:r>
      <w:r w:rsidR="0061285C">
        <w:rPr>
          <w:rFonts w:ascii="Lato" w:hAnsi="Lato"/>
          <w:bCs/>
        </w:rPr>
        <w:br/>
      </w:r>
      <w:r w:rsidRPr="00681F0D">
        <w:rPr>
          <w:rFonts w:ascii="Lato" w:hAnsi="Lato"/>
          <w:bCs/>
        </w:rPr>
        <w:t>dla której występuje się</w:t>
      </w:r>
      <w:r>
        <w:rPr>
          <w:rFonts w:ascii="Lato" w:hAnsi="Lato"/>
          <w:bCs/>
        </w:rPr>
        <w:t xml:space="preserve"> </w:t>
      </w:r>
      <w:r w:rsidRPr="00681F0D">
        <w:rPr>
          <w:rFonts w:ascii="Lato" w:hAnsi="Lato"/>
          <w:bCs/>
        </w:rPr>
        <w:t>o dostęp do systemu, wymagana w § 7 ust 1 pkt 3 projektowanego rozporządzenia, wydaje się być</w:t>
      </w:r>
      <w:r>
        <w:rPr>
          <w:rFonts w:ascii="Lato" w:hAnsi="Lato"/>
          <w:bCs/>
        </w:rPr>
        <w:t xml:space="preserve"> </w:t>
      </w:r>
      <w:r w:rsidRPr="00681F0D">
        <w:rPr>
          <w:rFonts w:ascii="Lato" w:hAnsi="Lato"/>
          <w:bCs/>
        </w:rPr>
        <w:t xml:space="preserve">nadmiarowa. W odniesieniu </w:t>
      </w:r>
      <w:r w:rsidR="0061285C">
        <w:rPr>
          <w:rFonts w:ascii="Lato" w:hAnsi="Lato"/>
          <w:bCs/>
        </w:rPr>
        <w:br/>
      </w:r>
      <w:r w:rsidRPr="00681F0D">
        <w:rPr>
          <w:rFonts w:ascii="Lato" w:hAnsi="Lato"/>
          <w:bCs/>
        </w:rPr>
        <w:lastRenderedPageBreak/>
        <w:t>do powyższej opinii uprzejmie wyjaśniam, że informacja o płci pełni funkcję</w:t>
      </w:r>
      <w:r>
        <w:rPr>
          <w:rFonts w:ascii="Lato" w:hAnsi="Lato"/>
          <w:bCs/>
        </w:rPr>
        <w:t xml:space="preserve"> </w:t>
      </w:r>
      <w:r w:rsidRPr="00681F0D">
        <w:rPr>
          <w:rFonts w:ascii="Lato" w:hAnsi="Lato"/>
          <w:bCs/>
        </w:rPr>
        <w:t>kontrolną. Z informacji przekazanych przez organ nadzorowany, tj.</w:t>
      </w:r>
      <w:r>
        <w:rPr>
          <w:rFonts w:ascii="Lato" w:hAnsi="Lato"/>
          <w:bCs/>
        </w:rPr>
        <w:t xml:space="preserve"> </w:t>
      </w:r>
      <w:r w:rsidRPr="00681F0D">
        <w:rPr>
          <w:rFonts w:ascii="Lato" w:hAnsi="Lato"/>
          <w:bCs/>
        </w:rPr>
        <w:t>Szefa Urzędu do Spraw Cudzoziemców wynika, że niekiedy osoby wypełniające</w:t>
      </w:r>
      <w:r>
        <w:rPr>
          <w:rFonts w:ascii="Lato" w:hAnsi="Lato"/>
          <w:bCs/>
        </w:rPr>
        <w:t xml:space="preserve"> wniosek popełniają</w:t>
      </w:r>
      <w:r w:rsidRPr="00681F0D">
        <w:rPr>
          <w:rFonts w:ascii="Lato" w:hAnsi="Lato"/>
          <w:bCs/>
        </w:rPr>
        <w:t xml:space="preserve"> omyłki i wpisują nr PESEL innej osoby (zwłasz</w:t>
      </w:r>
      <w:r w:rsidR="0061285C">
        <w:rPr>
          <w:rFonts w:ascii="Lato" w:hAnsi="Lato"/>
          <w:bCs/>
        </w:rPr>
        <w:t xml:space="preserve">cza w przypadku gdy występują z </w:t>
      </w:r>
      <w:r w:rsidRPr="00681F0D">
        <w:rPr>
          <w:rFonts w:ascii="Lato" w:hAnsi="Lato"/>
          <w:bCs/>
        </w:rPr>
        <w:t xml:space="preserve">wnioskami w większej ilości). Jeżeli błąd będzie polegał na przypisaniu nr </w:t>
      </w:r>
      <w:r w:rsidR="0061285C">
        <w:rPr>
          <w:rFonts w:ascii="Lato" w:hAnsi="Lato"/>
          <w:bCs/>
        </w:rPr>
        <w:t xml:space="preserve">PESEL osobie innej płci, system </w:t>
      </w:r>
      <w:r w:rsidRPr="00681F0D">
        <w:rPr>
          <w:rFonts w:ascii="Lato" w:hAnsi="Lato"/>
          <w:bCs/>
        </w:rPr>
        <w:t>wykryje niezgodność danych i zablokuje możliwość złożenia wniosku. Zat</w:t>
      </w:r>
      <w:r w:rsidR="0061285C">
        <w:rPr>
          <w:rFonts w:ascii="Lato" w:hAnsi="Lato"/>
          <w:bCs/>
        </w:rPr>
        <w:t xml:space="preserve">em informacja o płci ma na celu </w:t>
      </w:r>
      <w:r w:rsidRPr="00681F0D">
        <w:rPr>
          <w:rFonts w:ascii="Lato" w:hAnsi="Lato"/>
          <w:bCs/>
        </w:rPr>
        <w:t>zmniejszenie liczby błędnie wypełnionych wniosków i korzystnie wp</w:t>
      </w:r>
      <w:r w:rsidR="0061285C">
        <w:rPr>
          <w:rFonts w:ascii="Lato" w:hAnsi="Lato"/>
          <w:bCs/>
        </w:rPr>
        <w:t xml:space="preserve">ływa na jakość danych. </w:t>
      </w:r>
    </w:p>
    <w:p w:rsidR="00C328F2" w:rsidRPr="00C328F2" w:rsidRDefault="0061285C" w:rsidP="00C328F2">
      <w:pPr>
        <w:spacing w:after="120"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 xml:space="preserve">Powyższe </w:t>
      </w:r>
      <w:r w:rsidR="00681F0D" w:rsidRPr="00681F0D">
        <w:rPr>
          <w:rFonts w:ascii="Lato" w:hAnsi="Lato"/>
          <w:bCs/>
        </w:rPr>
        <w:t>wyjaśnienia zostały zawarte w uzasadnieniu do projektu ro</w:t>
      </w:r>
      <w:r>
        <w:rPr>
          <w:rFonts w:ascii="Lato" w:hAnsi="Lato"/>
          <w:bCs/>
        </w:rPr>
        <w:t xml:space="preserve">zporządzenia. </w:t>
      </w:r>
      <w:r w:rsidR="00681F0D" w:rsidRPr="00681F0D">
        <w:rPr>
          <w:rFonts w:ascii="Lato" w:hAnsi="Lato"/>
          <w:bCs/>
        </w:rPr>
        <w:t>Ponad</w:t>
      </w:r>
      <w:r>
        <w:rPr>
          <w:rFonts w:ascii="Lato" w:hAnsi="Lato"/>
          <w:bCs/>
        </w:rPr>
        <w:t>to</w:t>
      </w:r>
      <w:r w:rsidR="00681F0D" w:rsidRPr="00681F0D">
        <w:rPr>
          <w:rFonts w:ascii="Lato" w:hAnsi="Lato"/>
          <w:bCs/>
        </w:rPr>
        <w:t xml:space="preserve"> należy dodać, że analogiczne stanowisko doty</w:t>
      </w:r>
      <w:r>
        <w:rPr>
          <w:rFonts w:ascii="Lato" w:hAnsi="Lato"/>
          <w:bCs/>
        </w:rPr>
        <w:t xml:space="preserve">czące ww. danej dotyczącej płci </w:t>
      </w:r>
      <w:r w:rsidR="00681F0D" w:rsidRPr="00681F0D">
        <w:rPr>
          <w:rFonts w:ascii="Lato" w:hAnsi="Lato"/>
          <w:bCs/>
        </w:rPr>
        <w:t xml:space="preserve">zostało przedstawione w stosunku do uwagi zgłoszonej </w:t>
      </w:r>
      <w:r>
        <w:rPr>
          <w:rFonts w:ascii="Lato" w:hAnsi="Lato"/>
          <w:bCs/>
        </w:rPr>
        <w:br/>
      </w:r>
      <w:r w:rsidR="00681F0D" w:rsidRPr="00681F0D">
        <w:rPr>
          <w:rFonts w:ascii="Lato" w:hAnsi="Lato"/>
          <w:bCs/>
        </w:rPr>
        <w:t>w ramach o</w:t>
      </w:r>
      <w:r>
        <w:rPr>
          <w:rFonts w:ascii="Lato" w:hAnsi="Lato"/>
          <w:bCs/>
        </w:rPr>
        <w:t xml:space="preserve">piniowania niniejszego projektu </w:t>
      </w:r>
      <w:r w:rsidR="00681F0D" w:rsidRPr="00681F0D">
        <w:rPr>
          <w:rFonts w:ascii="Lato" w:hAnsi="Lato"/>
          <w:bCs/>
        </w:rPr>
        <w:t>rozporządzenia przez Prezesa U</w:t>
      </w:r>
      <w:r w:rsidR="00C328F2">
        <w:rPr>
          <w:rFonts w:ascii="Lato" w:hAnsi="Lato"/>
          <w:bCs/>
        </w:rPr>
        <w:t xml:space="preserve">rzędu Ochrony Danych Osobowych. Informacja ta została wskazana w raporcie z konsultacji publicznych i opiniowania projektu z 27 czerwca 2023 r. załączonym do projektu opiniowanego w ramach KRMC. </w:t>
      </w:r>
      <w:r w:rsidR="00C328F2" w:rsidRPr="00C328F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328F2" w:rsidRDefault="00C328F2" w:rsidP="00C328F2">
      <w:pPr>
        <w:spacing w:after="120" w:line="276" w:lineRule="auto"/>
        <w:rPr>
          <w:rFonts w:ascii="Lato" w:hAnsi="Lato"/>
          <w:b/>
          <w:bCs/>
        </w:rPr>
      </w:pPr>
    </w:p>
    <w:p w:rsidR="00681F0D" w:rsidRPr="00681F0D" w:rsidRDefault="0061285C" w:rsidP="00681F0D">
      <w:pPr>
        <w:spacing w:after="120" w:line="276" w:lineRule="auto"/>
        <w:rPr>
          <w:rFonts w:ascii="Lato" w:hAnsi="Lato"/>
          <w:bCs/>
        </w:rPr>
      </w:pPr>
      <w:r>
        <w:rPr>
          <w:rFonts w:ascii="Lato" w:hAnsi="Lato"/>
          <w:bCs/>
        </w:rPr>
        <w:t>Reasumując</w:t>
      </w:r>
      <w:r w:rsidR="00681F0D" w:rsidRPr="00681F0D">
        <w:rPr>
          <w:rFonts w:ascii="Lato" w:hAnsi="Lato"/>
          <w:bCs/>
        </w:rPr>
        <w:t xml:space="preserve"> uwaga Min</w:t>
      </w:r>
      <w:r>
        <w:rPr>
          <w:rFonts w:ascii="Lato" w:hAnsi="Lato"/>
          <w:bCs/>
        </w:rPr>
        <w:t xml:space="preserve">istra Rozwoju i Technologii nie </w:t>
      </w:r>
      <w:r w:rsidR="00681F0D" w:rsidRPr="00681F0D">
        <w:rPr>
          <w:rFonts w:ascii="Lato" w:hAnsi="Lato"/>
          <w:bCs/>
        </w:rPr>
        <w:t>powinna podlegać uwzględnieniu.</w:t>
      </w:r>
    </w:p>
    <w:p w:rsidR="00924ACC" w:rsidRPr="001A4A40" w:rsidRDefault="00924ACC" w:rsidP="00554B35">
      <w:pPr>
        <w:spacing w:after="120" w:line="276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>Minister Spraw Wewnętrznych i Administra</w:t>
      </w:r>
      <w:r w:rsidR="00681F0D">
        <w:rPr>
          <w:rFonts w:ascii="Lato" w:hAnsi="Lato"/>
          <w:i/>
        </w:rPr>
        <w:t xml:space="preserve">cji </w:t>
      </w:r>
      <w:r w:rsidR="00681F0D">
        <w:rPr>
          <w:rFonts w:ascii="Lato" w:hAnsi="Lato"/>
          <w:i/>
        </w:rPr>
        <w:br/>
        <w:t>z up. Paweł Szefernaker</w:t>
      </w:r>
      <w:r w:rsidR="00681F0D">
        <w:rPr>
          <w:rFonts w:ascii="Lato" w:hAnsi="Lato"/>
          <w:i/>
        </w:rPr>
        <w:br/>
        <w:t>S</w:t>
      </w:r>
      <w:r w:rsidRPr="001A4A40">
        <w:rPr>
          <w:rFonts w:ascii="Lato" w:hAnsi="Lato"/>
          <w:i/>
        </w:rPr>
        <w:t>ekretarz Stanu</w:t>
      </w:r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lastRenderedPageBreak/>
        <w:t>/podpisano kwalifikowanym podpisem elektronicznym/</w:t>
      </w:r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F0D" w:rsidRDefault="00681F0D" w:rsidP="009276B2">
      <w:pPr>
        <w:spacing w:after="0" w:line="240" w:lineRule="auto"/>
      </w:pPr>
      <w:r>
        <w:separator/>
      </w:r>
    </w:p>
  </w:endnote>
  <w:endnote w:type="continuationSeparator" w:id="0">
    <w:p w:rsidR="00681F0D" w:rsidRDefault="00681F0D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F0D" w:rsidRPr="00924ACC" w:rsidRDefault="00681F0D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681F0D" w:rsidRPr="00924ACC" w:rsidRDefault="00681F0D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681F0D" w:rsidRPr="00924ACC" w:rsidRDefault="00681F0D" w:rsidP="00057770">
    <w:pPr>
      <w:pStyle w:val="Stopka"/>
      <w:rPr>
        <w:rFonts w:ascii="Lato" w:hAnsi="Lato"/>
        <w:sz w:val="14"/>
      </w:rPr>
    </w:pPr>
  </w:p>
  <w:p w:rsidR="00681F0D" w:rsidRPr="00924ACC" w:rsidRDefault="00681F0D" w:rsidP="00057770">
    <w:pPr>
      <w:pStyle w:val="Stopka"/>
      <w:rPr>
        <w:rFonts w:ascii="Lato" w:hAnsi="Lato"/>
        <w:sz w:val="14"/>
      </w:rPr>
    </w:pPr>
  </w:p>
  <w:p w:rsidR="00681F0D" w:rsidRPr="001C5F58" w:rsidRDefault="00681F0D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F0D" w:rsidRDefault="00681F0D" w:rsidP="009276B2">
      <w:pPr>
        <w:spacing w:after="0" w:line="240" w:lineRule="auto"/>
      </w:pPr>
      <w:r>
        <w:separator/>
      </w:r>
    </w:p>
  </w:footnote>
  <w:footnote w:type="continuationSeparator" w:id="0">
    <w:p w:rsidR="00681F0D" w:rsidRDefault="00681F0D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F0D" w:rsidRDefault="00681F0D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75404"/>
    <w:multiLevelType w:val="hybridMultilevel"/>
    <w:tmpl w:val="A620C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7158D"/>
    <w:multiLevelType w:val="hybridMultilevel"/>
    <w:tmpl w:val="D6505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760C3"/>
    <w:rsid w:val="00183B62"/>
    <w:rsid w:val="001A4A40"/>
    <w:rsid w:val="001B70EB"/>
    <w:rsid w:val="001C5F58"/>
    <w:rsid w:val="002641EB"/>
    <w:rsid w:val="002737D4"/>
    <w:rsid w:val="002C2838"/>
    <w:rsid w:val="002E0C9D"/>
    <w:rsid w:val="00307ED4"/>
    <w:rsid w:val="003F216A"/>
    <w:rsid w:val="004A2223"/>
    <w:rsid w:val="004F5D02"/>
    <w:rsid w:val="005241AF"/>
    <w:rsid w:val="00554B35"/>
    <w:rsid w:val="00590C4E"/>
    <w:rsid w:val="0059434A"/>
    <w:rsid w:val="005D01A8"/>
    <w:rsid w:val="0061285C"/>
    <w:rsid w:val="00630012"/>
    <w:rsid w:val="00673E82"/>
    <w:rsid w:val="00681F0D"/>
    <w:rsid w:val="006C299F"/>
    <w:rsid w:val="006C7435"/>
    <w:rsid w:val="0070631E"/>
    <w:rsid w:val="00716214"/>
    <w:rsid w:val="00797577"/>
    <w:rsid w:val="008B10E0"/>
    <w:rsid w:val="00924ACC"/>
    <w:rsid w:val="009276B2"/>
    <w:rsid w:val="009A3F9A"/>
    <w:rsid w:val="009E76B8"/>
    <w:rsid w:val="00A85291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328F2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C84E9-6CB5-4E76-BE6E-DA7EEBFB1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1851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2023-07-13T07:20:00Z</dcterms:created>
  <dcterms:modified xsi:type="dcterms:W3CDTF">2023-07-13T07:20:00Z</dcterms:modified>
</cp:coreProperties>
</file>